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兴港投资集团2018年校园招聘公告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郑州航空港经济综合实验区（以下简称“郑州航空港实验区”）是我国唯一的由国务院批准设立的航空经济先行区，规划面积415平方公里，其战略定位是：国际航空物流中心、以航空经济为引领的现代产业基地、内陆地区对外开放重要门户、现代航空都市、中原经</w:t>
      </w:r>
      <w:r>
        <w:rPr>
          <w:rFonts w:hint="eastAsia" w:ascii="微软雅黑" w:hAnsi="微软雅黑" w:eastAsia="微软雅黑" w:cs="微软雅黑"/>
          <w:bCs/>
          <w:sz w:val="24"/>
        </w:rPr>
        <w:t>济区核心增</w:t>
      </w:r>
      <w:r>
        <w:rPr>
          <w:rFonts w:hint="eastAsia" w:ascii="微软雅黑" w:hAnsi="微软雅黑" w:eastAsia="微软雅黑" w:cs="微软雅黑"/>
          <w:sz w:val="24"/>
        </w:rPr>
        <w:t>长极。随着成功入围国家中心城市，郑州市确定了“</w:t>
      </w:r>
      <w:r>
        <w:rPr>
          <w:rFonts w:ascii="微软雅黑" w:hAnsi="微软雅黑" w:eastAsia="微软雅黑" w:cs="微软雅黑"/>
          <w:sz w:val="24"/>
        </w:rPr>
        <w:t>一主一城</w:t>
      </w:r>
      <w:r>
        <w:rPr>
          <w:rFonts w:hint="eastAsia" w:ascii="微软雅黑" w:hAnsi="微软雅黑" w:eastAsia="微软雅黑" w:cs="微软雅黑"/>
          <w:sz w:val="24"/>
        </w:rPr>
        <w:t>”的城市空间规划，提出将</w:t>
      </w:r>
      <w:r>
        <w:rPr>
          <w:rFonts w:ascii="微软雅黑" w:hAnsi="微软雅黑" w:eastAsia="微软雅黑" w:cs="微软雅黑"/>
          <w:sz w:val="24"/>
        </w:rPr>
        <w:t>航空城</w:t>
      </w:r>
      <w:r>
        <w:rPr>
          <w:rFonts w:hint="eastAsia" w:ascii="微软雅黑" w:hAnsi="微软雅黑" w:eastAsia="微软雅黑" w:cs="微软雅黑"/>
          <w:sz w:val="24"/>
        </w:rPr>
        <w:t>纳入中心城区的发展战略，郑州航空港实验区将成为郑州国家中心城市建设的引领，同时作为河南最大的开放品牌，带动河南进一步融入“一带一路”战略和全球经济系统。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郑州航空港兴港投资集团有限公司（以下简称“兴港投资集团”）是郑州航空港实验区管委会下属的国有独资公司。作为郑州航空港实验区建设运营的主力军，兴港投资集团正在践行着“兴港兴业、兴豫兴国”的企业使命，致力于“服务空港建设、助力经济发展”，努力成为国内一流的国有投资集团公司。公司将为大学生提供和谐开放的工作平台、公平公开的工作环境及科学合理的职业发展通道，欢迎有事业心和责任感、有创新精神和踏实作风的优秀人才加入我们。 </w:t>
      </w:r>
    </w:p>
    <w:p>
      <w:pPr>
        <w:spacing w:line="420" w:lineRule="auto"/>
        <w:ind w:firstLine="480" w:firstLineChars="200"/>
        <w:rPr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一、公司简介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兴港投资集团成立于2012年10月9日，截至今年7月底，公司注册资本200亿元，资产总额1137亿元，净资产394亿元，下属企业81家，形成了金融、政策性建设、经营性建设、城市特许经营、产业园、智慧城市、文化、口岸八大板块协同发展的业务格局。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金融板块 </w:t>
      </w:r>
      <w:r>
        <w:rPr>
          <w:rFonts w:hint="eastAsia" w:ascii="微软雅黑" w:hAnsi="微软雅黑" w:eastAsia="微软雅黑" w:cs="微软雅黑"/>
          <w:sz w:val="24"/>
        </w:rPr>
        <w:t>负责融资管理</w:t>
      </w:r>
      <w:r>
        <w:rPr>
          <w:rFonts w:ascii="微软雅黑" w:hAnsi="微软雅黑" w:eastAsia="微软雅黑" w:cs="微软雅黑"/>
          <w:sz w:val="24"/>
        </w:rPr>
        <w:t>及金控平台搭建工作</w:t>
      </w:r>
      <w:r>
        <w:rPr>
          <w:rFonts w:hint="eastAsia" w:ascii="微软雅黑" w:hAnsi="微软雅黑" w:eastAsia="微软雅黑" w:cs="微软雅黑"/>
          <w:sz w:val="24"/>
        </w:rPr>
        <w:t>，</w:t>
      </w:r>
      <w:r>
        <w:rPr>
          <w:rFonts w:ascii="微软雅黑" w:hAnsi="微软雅黑" w:eastAsia="微软雅黑" w:cs="微软雅黑"/>
          <w:sz w:val="24"/>
        </w:rPr>
        <w:t>为</w:t>
      </w:r>
      <w:r>
        <w:rPr>
          <w:rFonts w:hint="eastAsia" w:ascii="微软雅黑" w:hAnsi="微软雅黑" w:eastAsia="微软雅黑" w:cs="微软雅黑"/>
          <w:sz w:val="24"/>
        </w:rPr>
        <w:t>兴港投资</w:t>
      </w:r>
      <w:r>
        <w:rPr>
          <w:rFonts w:ascii="微软雅黑" w:hAnsi="微软雅黑" w:eastAsia="微软雅黑" w:cs="微软雅黑"/>
          <w:sz w:val="24"/>
        </w:rPr>
        <w:t>集团各业务板块提供资金保障，为入区企业提供资金解决方案，吸引优质企业落户。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政策性建设板块 </w:t>
      </w:r>
      <w:r>
        <w:rPr>
          <w:rFonts w:hint="eastAsia" w:ascii="微软雅黑" w:hAnsi="微软雅黑" w:eastAsia="微软雅黑" w:cs="微软雅黑"/>
          <w:sz w:val="24"/>
        </w:rPr>
        <w:t>负责城市基础设施建设，建设范围涵盖安置房、道路桥梁、学校、园博园等，在建项目350个，建筑面积超过2000万平方米。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经营性建设板块 </w:t>
      </w:r>
      <w:r>
        <w:rPr>
          <w:rFonts w:hint="eastAsia" w:ascii="微软雅黑" w:hAnsi="微软雅黑" w:eastAsia="微软雅黑" w:cs="微软雅黑"/>
          <w:sz w:val="24"/>
        </w:rPr>
        <w:t>负责商品房开发、商业资产及酒店的运营，积极发展混合所有制经济，通过与绿地集团等优质地产企业合作，投资建设项目近20个，总开发量约366万平方米。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城市特许经营板块 </w:t>
      </w:r>
      <w:r>
        <w:rPr>
          <w:rFonts w:hint="eastAsia" w:ascii="微软雅黑" w:hAnsi="微软雅黑" w:eastAsia="微软雅黑" w:cs="微软雅黑"/>
          <w:sz w:val="24"/>
        </w:rPr>
        <w:t>负责开展实验区燃气、水务、电力、热力、车用能源（加油气站）、综合管廊、市政管养等业务。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产业园板块 </w:t>
      </w:r>
      <w:r>
        <w:rPr>
          <w:rFonts w:hint="eastAsia" w:ascii="微软雅黑" w:hAnsi="微软雅黑" w:eastAsia="微软雅黑" w:cs="微软雅黑"/>
          <w:sz w:val="24"/>
        </w:rPr>
        <w:t>负责为区域内产业集群的快速发展提供完善的配套及孵化服务，加快企业落地，目前已启动智能终端（手机）产业园、生物医药产业园、大宗商品产业园、中原云大数据产业园四个项目，总开发量约228万平方米。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智慧城市板块 </w:t>
      </w:r>
      <w:r>
        <w:rPr>
          <w:rFonts w:hint="eastAsia" w:ascii="微软雅黑" w:hAnsi="微软雅黑" w:eastAsia="微软雅黑" w:cs="微软雅黑"/>
          <w:sz w:val="24"/>
        </w:rPr>
        <w:t>负责软件集成开发、大数据开发运营、基础平台服务、通讯设施工程、信息产业集群等业务，致力于将郑州航空港实验区打造成现代宜居的智慧城市。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文化板块 </w:t>
      </w:r>
      <w:r>
        <w:rPr>
          <w:rFonts w:hint="eastAsia" w:ascii="微软雅黑" w:hAnsi="微软雅黑" w:eastAsia="微软雅黑" w:cs="微软雅黑"/>
          <w:sz w:val="24"/>
        </w:rPr>
        <w:t>负责兴港投资集团企业文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</w:rPr>
        <w:t>化建设和宣传工作、郑州航空港实验区文化产业投资运营、传媒平台建设和户外广告管理。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 xml:space="preserve">                       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口岸板块 负责郑州新郑综合保税区口岸作业区、保税仓库、三期围网及河南进口肉类指定口岸的建设及运营，重点开展口岸运营、冷链物流等业务。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二、招聘计划及待遇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根据公司人力资源战略规划及实际业务需要，兴港投资集团2018年校园招聘计划招录136人，其中管培生34人、校招生79人、参控股企业校招生23人。岗位需求列表如下：</w:t>
      </w:r>
    </w:p>
    <w:p>
      <w:pPr>
        <w:pStyle w:val="2"/>
        <w:rPr>
          <w:rFonts w:ascii="微软雅黑" w:hAnsi="微软雅黑" w:eastAsia="微软雅黑" w:cs="微软雅黑"/>
          <w:sz w:val="24"/>
        </w:rPr>
      </w:pPr>
    </w:p>
    <w:p>
      <w:pPr>
        <w:rPr>
          <w:rFonts w:hint="eastAsia" w:ascii="微软雅黑" w:hAnsi="微软雅黑" w:eastAsia="微软雅黑" w:cs="微软雅黑"/>
          <w:sz w:val="24"/>
        </w:rPr>
      </w:pPr>
    </w:p>
    <w:p>
      <w:pPr>
        <w:pStyle w:val="2"/>
        <w:rPr>
          <w:rFonts w:ascii="微软雅黑" w:hAnsi="微软雅黑" w:eastAsia="微软雅黑" w:cs="微软雅黑"/>
          <w:sz w:val="24"/>
        </w:rPr>
      </w:pPr>
    </w:p>
    <w:p/>
    <w:p>
      <w:pPr>
        <w:numPr>
          <w:ilvl w:val="0"/>
          <w:numId w:val="1"/>
        </w:num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兴港集团体系</w:t>
      </w:r>
    </w:p>
    <w:tbl>
      <w:tblPr>
        <w:tblStyle w:val="6"/>
        <w:tblW w:w="9765" w:type="dxa"/>
        <w:tblInd w:w="-7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425"/>
        <w:gridCol w:w="1515"/>
        <w:gridCol w:w="690"/>
        <w:gridCol w:w="1500"/>
        <w:gridCol w:w="2610"/>
        <w:gridCol w:w="825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薪酬标准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（万元/年）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硕士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2018届管培生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1.不限专业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2.本科为985院校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纪检监察岗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民法，商法，经济法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党建管理岗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思想政治教育、马克思主义基础等相关专业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共享中心专员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综合行政岗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语言学及应用语言学、汉语言文字学等相关专业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公共事务岗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播音主持管理、新闻学等相关专业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核算会计岗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会计、财务管理专业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预算管理岗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会计、财务管理专业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会计、财务管理专业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信息化管理岗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会计、财务管理专业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税务管理岗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会计、财务管理、财税专业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集团公司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管理会计岗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会计、财务管理、财税专业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土建造价岗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工程造价、工程管理相关专业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暖通工程师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供热通风与空调工程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建筑电气工程师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建筑电气与智能化专业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电气工程/建筑电气/电气工程及其自动化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道桥工程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规划设计岗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交通运输规划与管理、交通工程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给水排水工程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政策性建设板块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文秘与办公自动化等相关专业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营销管理岗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市场营销、企业管理、房地产等相关专业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营销管理岗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土地资源管理、信息资源管理等相关专业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招商管理岗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工商管理、市场营销、企业管理等经管类相关专业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运营管理岗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房地产经营管理、项目管理、房地产开发与管理等相关专业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消防弱电工程岗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安全技术与工程、管理科学与工程等相关专业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建设管理岗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金融学、金融投资学等相关专业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建设管理岗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安装工程岗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土建造价岗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安装造价岗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合同专员岗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招标采购岗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经营性建设板块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资料管理岗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行政管理、人力资源等相关专业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综合行政岗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行政管理、企业管理或工商管理、公共关系等经管类相关专业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金融业务岗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金融、金融工程、经济学等专业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金融板块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财务审计岗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财务、审计、会计、法律专业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党群纪检岗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行政管理、人力资源管理等经管类相关专业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内刊编辑岗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新闻、传播、汉语言文学等相关专业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美术编辑岗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平面设计、视觉艺术等相关专业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文字编辑岗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新闻、传播、汉语言文学等相关专业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技术支持岗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计算机、软件、网络等相关专业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文化板块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投资运营岗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经济学、税务、金融学、投资学等相关专业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成本控制岗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工程造价、工程管理相关专业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计算机网络、物联网工程相关专业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运行维护岗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计算机科学与技术、软件工程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运行维护岗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计算机数据库技术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通信工程建设岗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通信与信息系统等相关专业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通信工程维护岗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通信工程等相关专业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智慧城市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通信资产运营岗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通信工程等相关专业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产业园板块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人力资源管理等经管类相关专业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产业园板块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财务管理等相关专业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产业园板块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企业管理等经管类相关专业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产业园板块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物业管理岗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物业管理等相关专业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产业园板块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营销管理岗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市场营销、医药营销等相关专业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5.9</w:t>
            </w:r>
          </w:p>
        </w:tc>
      </w:tr>
    </w:tbl>
    <w:p>
      <w:pPr>
        <w:pStyle w:val="2"/>
      </w:pPr>
    </w:p>
    <w:p>
      <w:pPr>
        <w:pStyle w:val="2"/>
        <w:ind w:firstLine="240" w:firstLineChars="100"/>
        <w:jc w:val="both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ascii="微软雅黑" w:hAnsi="微软雅黑" w:eastAsia="微软雅黑" w:cs="微软雅黑"/>
          <w:b/>
          <w:bCs/>
          <w:sz w:val="24"/>
        </w:rPr>
        <w:t>说明：招聘人数为2人以上的岗位要求性别比例为1:1。</w:t>
      </w:r>
    </w:p>
    <w:p>
      <w:pPr>
        <w:pStyle w:val="2"/>
        <w:ind w:firstLine="240" w:firstLineChars="100"/>
        <w:jc w:val="both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ascii="微软雅黑" w:hAnsi="微软雅黑" w:eastAsia="微软雅黑" w:cs="微软雅黑"/>
          <w:b/>
          <w:bCs/>
          <w:sz w:val="24"/>
        </w:rPr>
        <w:t>安家费标准</w:t>
      </w:r>
    </w:p>
    <w:tbl>
      <w:tblPr>
        <w:tblStyle w:val="6"/>
        <w:tblW w:w="828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4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4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安家费（税后）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管培生</w:t>
            </w:r>
          </w:p>
        </w:tc>
        <w:tc>
          <w:tcPr>
            <w:tcW w:w="4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41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校招生</w:t>
            </w:r>
          </w:p>
        </w:tc>
        <w:tc>
          <w:tcPr>
            <w:tcW w:w="41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2万元</w:t>
            </w:r>
          </w:p>
        </w:tc>
      </w:tr>
    </w:tbl>
    <w:p/>
    <w:p>
      <w:pPr>
        <w:numPr>
          <w:ilvl w:val="0"/>
          <w:numId w:val="2"/>
        </w:num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参控股公司</w:t>
      </w:r>
    </w:p>
    <w:tbl>
      <w:tblPr>
        <w:tblStyle w:val="6"/>
        <w:tblW w:w="9765" w:type="dxa"/>
        <w:tblInd w:w="-7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5"/>
        <w:gridCol w:w="1449"/>
        <w:gridCol w:w="1491"/>
        <w:gridCol w:w="660"/>
        <w:gridCol w:w="1545"/>
        <w:gridCol w:w="2595"/>
        <w:gridCol w:w="15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岗位编号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薪酬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盛世宏图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现场财务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本科，985院校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会计学、财务管理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本科生：7.2万元/年-9万元/年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研究生：7.8-10.2万元/年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投资专员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本科，985院校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法学、税务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客户专员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本科，985院校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中文、法律、工程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市场专员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本科，985院校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建港实业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营销策划专员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新闻学、传播学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5.3-5.9万/年，安家费2万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工程管理员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建筑学、建筑设计、建筑技术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6.8-7.8万/年，安家费2万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行政管理、公共管理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5.3-5.9万/年，安家费2万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管理会计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会计学、财务管理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5.3-5.9万/年，安家费2万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航田产业园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房地产经营管理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法律事务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给排水工程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城市规划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技术管理岗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硕士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安装设计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7.3万元</w:t>
            </w:r>
            <w:r>
              <w:rPr>
                <w:rStyle w:val="7"/>
                <w:rFonts w:hint="eastAsia" w:ascii="宋体" w:hAnsi="宋体" w:eastAsia="宋体" w:cs="宋体"/>
                <w:sz w:val="24"/>
                <w:szCs w:val="24"/>
                <w:lang w:bidi="ar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路港置业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土建工程师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6.4-7.6万元/年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电气工程师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6.4-7.6万元/年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造价员岗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工程造价（土建方向）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6.4-7.6万元/年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造价员岗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工程造价（安装方向）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6.4-7.6万元/年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行政专员岗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本科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工商管理、企业管理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4.6-5.8万元/年</w:t>
            </w:r>
          </w:p>
        </w:tc>
      </w:tr>
    </w:tbl>
    <w:p>
      <w:pPr>
        <w:pStyle w:val="2"/>
      </w:pPr>
    </w:p>
    <w:p>
      <w:pPr>
        <w:spacing w:line="420" w:lineRule="auto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三、福利保障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（一）社会保险：按国家规定，为员工缴纳五险一金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（二）福利礼包：带薪年假 节日福利 生日贺礼 结婚贺礼 生育贺礼 季度劳保 学习基金 培训活动 降温采暖费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 xml:space="preserve">（三）长期激励：宽带薪酬 公开岗位竞聘 管理技术发展双通道 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（四）衣食住行：定制工装 营养三餐 员工宿舍 通勤班车 定期体检</w:t>
      </w:r>
    </w:p>
    <w:p>
      <w:pPr>
        <w:spacing w:line="420" w:lineRule="auto"/>
        <w:ind w:firstLine="480" w:firstLineChars="200"/>
      </w:pPr>
      <w:r>
        <w:rPr>
          <w:rFonts w:hint="eastAsia" w:ascii="微软雅黑" w:hAnsi="微软雅黑" w:eastAsia="微软雅黑" w:cs="微软雅黑"/>
          <w:sz w:val="24"/>
        </w:rPr>
        <w:t xml:space="preserve">（五）生活娱乐：趣味运动会 兴趣社团 拓展联谊活动 踏青活动  </w:t>
      </w:r>
    </w:p>
    <w:p>
      <w:pPr>
        <w:spacing w:line="420" w:lineRule="auto"/>
      </w:pPr>
      <w:r>
        <w:rPr>
          <w:rFonts w:hint="eastAsia" w:ascii="微软雅黑" w:hAnsi="微软雅黑" w:eastAsia="微软雅黑" w:cs="微软雅黑"/>
          <w:b/>
          <w:bCs/>
          <w:sz w:val="24"/>
        </w:rPr>
        <w:t>四、招聘行程</w:t>
      </w:r>
    </w:p>
    <w:tbl>
      <w:tblPr>
        <w:tblStyle w:val="6"/>
        <w:tblW w:w="91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2445"/>
        <w:gridCol w:w="2235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27" w:type="dxa"/>
            <w:vAlign w:val="top"/>
          </w:tcPr>
          <w:p>
            <w:pPr>
              <w:spacing w:line="560" w:lineRule="exact"/>
              <w:jc w:val="center"/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站点</w:t>
            </w:r>
          </w:p>
        </w:tc>
        <w:tc>
          <w:tcPr>
            <w:tcW w:w="244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223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宣讲院校</w:t>
            </w:r>
          </w:p>
        </w:tc>
        <w:tc>
          <w:tcPr>
            <w:tcW w:w="347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具体地址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西安</w:t>
            </w: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2017年10月9日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16:00-18:00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西安交通大学</w:t>
            </w:r>
          </w:p>
        </w:tc>
        <w:tc>
          <w:tcPr>
            <w:tcW w:w="3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兴庆校区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就创中心一楼信息发布厅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武汉</w:t>
            </w: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2017年10月17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09:00-12:00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武汉大学</w:t>
            </w:r>
          </w:p>
        </w:tc>
        <w:tc>
          <w:tcPr>
            <w:tcW w:w="3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信息学部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就业中心第二报告厅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2017年10月18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19:00-21:00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中南财经政法大学</w:t>
            </w:r>
          </w:p>
        </w:tc>
        <w:tc>
          <w:tcPr>
            <w:tcW w:w="3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南湖校区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电教楼101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北京</w:t>
            </w: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2017年10月24日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19:00-21:00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中国人民大学</w:t>
            </w:r>
          </w:p>
        </w:tc>
        <w:tc>
          <w:tcPr>
            <w:tcW w:w="3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知行F楼(北区食堂)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br w:type="textWrapping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421报告厅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2017年10月25日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清华大学</w:t>
            </w:r>
          </w:p>
        </w:tc>
        <w:tc>
          <w:tcPr>
            <w:tcW w:w="3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信息发布厅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天一厅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上海</w:t>
            </w: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2017年11月1日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16:00-18:00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上海交通大学</w:t>
            </w:r>
          </w:p>
        </w:tc>
        <w:tc>
          <w:tcPr>
            <w:tcW w:w="3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闵行校区铁生馆200号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郑州</w:t>
            </w:r>
          </w:p>
        </w:tc>
        <w:tc>
          <w:tcPr>
            <w:tcW w:w="24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2017年11月7日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19:00-21:00</w:t>
            </w:r>
          </w:p>
        </w:tc>
        <w:tc>
          <w:tcPr>
            <w:tcW w:w="22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郑州大学</w:t>
            </w:r>
          </w:p>
        </w:tc>
        <w:tc>
          <w:tcPr>
            <w:tcW w:w="3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主校区松园大学生活动中心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三楼报告厅</w:t>
            </w:r>
          </w:p>
        </w:tc>
      </w:tr>
    </w:tbl>
    <w:p>
      <w:pPr>
        <w:spacing w:line="420" w:lineRule="auto"/>
        <w:rPr>
          <w:rFonts w:hint="eastAsia" w:ascii="微软雅黑" w:hAnsi="微软雅黑" w:eastAsia="微软雅黑" w:cs="微软雅黑"/>
          <w:b/>
          <w:bCs/>
          <w:sz w:val="24"/>
        </w:rPr>
      </w:pPr>
    </w:p>
    <w:p>
      <w:pPr>
        <w:spacing w:line="420" w:lineRule="auto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五、加入我们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（一）招聘流程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管培生</w:t>
      </w:r>
      <w:r>
        <w:rPr>
          <w:rFonts w:hint="eastAsia" w:ascii="微软雅黑" w:hAnsi="微软雅黑" w:eastAsia="微软雅黑" w:cs="微软雅黑"/>
          <w:sz w:val="24"/>
        </w:rPr>
        <w:t>：简历筛选-性格测评-笔试-面试-终试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校招生</w:t>
      </w:r>
      <w:r>
        <w:rPr>
          <w:rFonts w:hint="eastAsia" w:ascii="微软雅黑" w:hAnsi="微软雅黑" w:eastAsia="微软雅黑" w:cs="微软雅黑"/>
          <w:sz w:val="24"/>
        </w:rPr>
        <w:t>：简历筛选-笔试-终试</w:t>
      </w:r>
    </w:p>
    <w:p>
      <w:pPr>
        <w:pStyle w:val="2"/>
        <w:ind w:firstLine="480" w:firstLineChars="200"/>
        <w:jc w:val="both"/>
        <w:rPr>
          <w:rFonts w:ascii="微软雅黑" w:hAnsi="微软雅黑" w:eastAsia="微软雅黑" w:cs="微软雅黑"/>
          <w:b/>
          <w:bCs/>
          <w:kern w:val="2"/>
          <w:sz w:val="24"/>
          <w:szCs w:val="24"/>
        </w:rPr>
      </w:pPr>
      <w:r>
        <w:rPr>
          <w:rFonts w:ascii="微软雅黑" w:hAnsi="微软雅黑" w:eastAsia="微软雅黑" w:cs="微软雅黑"/>
          <w:b/>
          <w:bCs/>
          <w:kern w:val="2"/>
          <w:sz w:val="24"/>
          <w:szCs w:val="24"/>
        </w:rPr>
        <w:t>参控股企业：</w:t>
      </w:r>
    </w:p>
    <w:tbl>
      <w:tblPr>
        <w:tblStyle w:val="6"/>
        <w:tblW w:w="9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0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90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企业名称</w:t>
            </w:r>
          </w:p>
        </w:tc>
        <w:tc>
          <w:tcPr>
            <w:tcW w:w="4637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招聘流程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690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郑州航空港区盛世宏图置业有限公司</w:t>
            </w:r>
          </w:p>
        </w:tc>
        <w:tc>
          <w:tcPr>
            <w:tcW w:w="4637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自行组织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4690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郑州航空港区建港实业有限公司</w:t>
            </w:r>
          </w:p>
        </w:tc>
        <w:tc>
          <w:tcPr>
            <w:tcW w:w="4637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同兴港校招生流程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690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河南省航田产业园开发有限公司</w:t>
            </w:r>
          </w:p>
        </w:tc>
        <w:tc>
          <w:tcPr>
            <w:tcW w:w="4637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自行组织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4690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郑州路港置业有限公司</w:t>
            </w:r>
          </w:p>
        </w:tc>
        <w:tc>
          <w:tcPr>
            <w:tcW w:w="4637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自行组织</w:t>
            </w:r>
          </w:p>
        </w:tc>
      </w:tr>
    </w:tbl>
    <w:p>
      <w:pPr>
        <w:rPr>
          <w:rFonts w:hint="eastAsia"/>
        </w:rPr>
      </w:pP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（二）简历投递方式：宣讲现场投递、网申投递。</w:t>
      </w:r>
    </w:p>
    <w:p>
      <w:pPr>
        <w:spacing w:line="420" w:lineRule="auto"/>
        <w:ind w:firstLine="480" w:firstLineChars="200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（三）网申地址：</w:t>
      </w:r>
      <w:r>
        <w:rPr>
          <w:rFonts w:hint="eastAsia" w:ascii="微软雅黑" w:hAnsi="微软雅黑" w:eastAsia="微软雅黑" w:cs="微软雅黑"/>
          <w:sz w:val="24"/>
        </w:rPr>
        <w:fldChar w:fldCharType="begin"/>
      </w:r>
      <w:r>
        <w:rPr>
          <w:rFonts w:hint="eastAsia" w:ascii="微软雅黑" w:hAnsi="微软雅黑" w:eastAsia="微软雅黑" w:cs="微软雅黑"/>
          <w:sz w:val="24"/>
        </w:rPr>
        <w:instrText xml:space="preserve"> HYPERLINK "http://campus.51job.com/xgtz" </w:instrText>
      </w:r>
      <w:r>
        <w:rPr>
          <w:rFonts w:hint="eastAsia" w:ascii="微软雅黑" w:hAnsi="微软雅黑" w:eastAsia="微软雅黑" w:cs="微软雅黑"/>
          <w:sz w:val="24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4"/>
        </w:rPr>
        <w:t>http://campus.51job.com/xgtz</w:t>
      </w:r>
      <w:r>
        <w:rPr>
          <w:rFonts w:hint="eastAsia" w:ascii="微软雅黑" w:hAnsi="微软雅黑" w:eastAsia="微软雅黑" w:cs="微软雅黑"/>
          <w:sz w:val="24"/>
        </w:rPr>
        <w:fldChar w:fldCharType="end"/>
      </w:r>
    </w:p>
    <w:p>
      <w:pPr>
        <w:spacing w:line="420" w:lineRule="auto"/>
        <w:ind w:firstLine="480" w:firstLineChars="200"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inline distT="0" distB="0" distL="114300" distR="114300">
            <wp:extent cx="1524000" cy="1981835"/>
            <wp:effectExtent l="0" t="0" r="1905" b="0"/>
            <wp:docPr id="1" name="图片 1" descr="cli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i_300px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8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auto"/>
        <w:ind w:firstLine="480" w:firstLineChars="200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（四）联系方式：</w:t>
      </w:r>
    </w:p>
    <w:tbl>
      <w:tblPr>
        <w:tblStyle w:val="6"/>
        <w:tblW w:w="9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9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企业名称</w:t>
            </w:r>
          </w:p>
        </w:tc>
        <w:tc>
          <w:tcPr>
            <w:tcW w:w="4575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郑州航空港兴港投资集团有限公司</w:t>
            </w:r>
          </w:p>
        </w:tc>
        <w:tc>
          <w:tcPr>
            <w:tcW w:w="4575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0371-56567139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郑州航空港区盛世宏图置业有限公司</w:t>
            </w:r>
          </w:p>
        </w:tc>
        <w:tc>
          <w:tcPr>
            <w:tcW w:w="4575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0371-56561200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郑州航空港区建港实业有限公司</w:t>
            </w:r>
          </w:p>
        </w:tc>
        <w:tc>
          <w:tcPr>
            <w:tcW w:w="4575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0371-87081179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河南省航田产业园开发有限公司</w:t>
            </w:r>
          </w:p>
        </w:tc>
        <w:tc>
          <w:tcPr>
            <w:tcW w:w="4575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0371-89908201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9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郑州路港置业有限公司</w:t>
            </w:r>
          </w:p>
        </w:tc>
        <w:tc>
          <w:tcPr>
            <w:tcW w:w="4575" w:type="dxa"/>
            <w:vAlign w:val="top"/>
          </w:tcPr>
          <w:p>
            <w:pPr>
              <w:spacing w:line="420" w:lineRule="auto"/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0371-60870189</w:t>
            </w:r>
          </w:p>
        </w:tc>
      </w:tr>
    </w:tbl>
    <w:p>
      <w:pPr>
        <w:pStyle w:val="2"/>
        <w:rPr>
          <w:rFonts w:eastAsia="微软雅黑"/>
        </w:rPr>
      </w:pPr>
    </w:p>
    <w:p>
      <w:pPr>
        <w:numPr>
          <w:numId w:val="0"/>
        </w:numPr>
        <w:spacing w:line="420" w:lineRule="auto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lang w:eastAsia="zh-CN"/>
        </w:rPr>
        <w:t>六、</w:t>
      </w:r>
      <w:r>
        <w:rPr>
          <w:rFonts w:hint="eastAsia" w:ascii="微软雅黑" w:hAnsi="微软雅黑" w:eastAsia="微软雅黑" w:cs="微软雅黑"/>
          <w:b/>
          <w:bCs/>
          <w:sz w:val="24"/>
        </w:rPr>
        <w:t>关注我们</w:t>
      </w:r>
    </w:p>
    <w:p>
      <w:pPr>
        <w:spacing w:line="420" w:lineRule="auto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 xml:space="preserve">   想了解更多校园宣讲、岗位职责、参控股公司介绍等相关报考信息请关注我们的官网及微信公众号。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微信公众号：兴港投资集团（微信号：xinggangtz)</w:t>
      </w:r>
    </w:p>
    <w:p>
      <w:pPr>
        <w:spacing w:line="420" w:lineRule="auto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公司官网：</w:t>
      </w:r>
      <w:r>
        <w:fldChar w:fldCharType="begin"/>
      </w:r>
      <w:r>
        <w:instrText xml:space="preserve"> HYPERLINK "http://www.xinggangtz.com/"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</w:rPr>
        <w:t>http://www.xinggangtz.com</w:t>
      </w:r>
      <w:r>
        <w:rPr>
          <w:rFonts w:hint="eastAsia" w:ascii="微软雅黑" w:hAnsi="微软雅黑" w:eastAsia="微软雅黑" w:cs="微软雅黑"/>
          <w:sz w:val="24"/>
        </w:rPr>
        <w:fldChar w:fldCharType="end"/>
      </w:r>
    </w:p>
    <w:p>
      <w:pPr>
        <w:spacing w:line="420" w:lineRule="auto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426720</wp:posOffset>
            </wp:positionH>
            <wp:positionV relativeFrom="page">
              <wp:posOffset>6405245</wp:posOffset>
            </wp:positionV>
            <wp:extent cx="1517650" cy="1974850"/>
            <wp:effectExtent l="0" t="0" r="8255" b="0"/>
            <wp:wrapSquare wrapText="bothSides"/>
            <wp:docPr id="2" name="图片 2" descr="cli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li_300px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3199130</wp:posOffset>
            </wp:positionH>
            <wp:positionV relativeFrom="page">
              <wp:posOffset>6481445</wp:posOffset>
            </wp:positionV>
            <wp:extent cx="1518285" cy="1898015"/>
            <wp:effectExtent l="0" t="0" r="0" b="0"/>
            <wp:wrapSquare wrapText="bothSides"/>
            <wp:docPr id="3" name="图片 3" descr="cli_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li_300px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sz w:val="24"/>
        </w:rPr>
      </w:pPr>
    </w:p>
    <w:p>
      <w:pPr>
        <w:pStyle w:val="2"/>
        <w:rPr>
          <w:sz w:val="24"/>
        </w:rPr>
      </w:pPr>
    </w:p>
    <w:p/>
    <w:p/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CE91"/>
    <w:multiLevelType w:val="singleLevel"/>
    <w:tmpl w:val="59A8CE91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9A8D1C1"/>
    <w:multiLevelType w:val="singleLevel"/>
    <w:tmpl w:val="59A8D1C1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A5630"/>
    <w:rsid w:val="3E6A5630"/>
    <w:rsid w:val="71351695"/>
    <w:rsid w:val="7A9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jc w:val="center"/>
      <w:outlineLvl w:val="0"/>
    </w:pPr>
    <w:rPr>
      <w:rFonts w:hint="eastAsia" w:ascii="方正小标宋简体" w:hAnsi="方正小标宋简体" w:eastAsia="方正小标宋简体" w:cs="Times New Roman"/>
      <w:kern w:val="44"/>
      <w:sz w:val="44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font41"/>
    <w:basedOn w:val="4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2017-09-18T09:49:00Z</dcterms:created>
  <dc:creator>xuxi</dc:creator>
  <cp:lastModifiedBy>xuxi</cp:lastModifiedBy>
  <dcterms:modified xsi:type="dcterms:W3CDTF">2017-09-19T09:19:04Z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